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31" w:rsidRDefault="00103131" w:rsidP="001C04E6">
      <w:pPr>
        <w:pStyle w:val="BodyText2"/>
        <w:rPr>
          <w:rFonts w:ascii="Times New Roman" w:hAnsi="Times New Roman"/>
          <w:i w:val="0"/>
        </w:rPr>
      </w:pPr>
      <w:r>
        <w:rPr>
          <w:rFonts w:ascii="Times New Roman" w:hAnsi="Times New Roman"/>
          <w:i w:val="0"/>
        </w:rPr>
        <w:t>Una struttura organizzativa è un’articolazione dell’Azienda nell’ambito della quale sono aggregate competenze professionali e risorse (umane, tecnologiche e strutturali) espressamente finalizzate all’assolvimento di definite funzioni – di amministrazione, di programmazione e di committenza, o di produzione di prestazioni e di servizi sanitari – la cui complessità organizzativa (numerosità e variabilità delle risorse professionali, dimensione e sofisticazione del sistema tecnico, costi di produzione) o la cui valenza strategica (interfaccia con istituzioni o organismi esterni all’Azienda, volume delle risorse da allocare, rilevanza del problema, livello di intersettorialità che deve caratterizzare gli interventi) oltrepassano un livello minimo, oltre il quale ragioni di efficacia ed efficienza rendono opportuna l’individuazione di una posizione con responsabilità di organizzazione e di gestione delle risorse assegnate.</w:t>
      </w:r>
    </w:p>
    <w:p w:rsidR="00103131" w:rsidRDefault="00103131" w:rsidP="001C04E6">
      <w:pPr>
        <w:pStyle w:val="BodyText2"/>
        <w:rPr>
          <w:rFonts w:ascii="Times New Roman" w:hAnsi="Times New Roman"/>
          <w:i w:val="0"/>
        </w:rPr>
      </w:pPr>
      <w:r>
        <w:rPr>
          <w:rFonts w:ascii="Times New Roman" w:hAnsi="Times New Roman"/>
          <w:i w:val="0"/>
        </w:rPr>
        <w:t>L’individuazione delle strutture organizzative come sopra definite avviene sulla base del quadro complessivo risultante dalla considerazione congiunta delle seguenti variabili:</w:t>
      </w:r>
    </w:p>
    <w:p w:rsidR="00103131" w:rsidRDefault="00103131" w:rsidP="001C04E6">
      <w:pPr>
        <w:pStyle w:val="BodyText2"/>
        <w:numPr>
          <w:ilvl w:val="0"/>
          <w:numId w:val="3"/>
        </w:numPr>
        <w:rPr>
          <w:rFonts w:ascii="Times New Roman" w:hAnsi="Times New Roman"/>
          <w:i w:val="0"/>
        </w:rPr>
      </w:pPr>
      <w:r>
        <w:rPr>
          <w:rFonts w:ascii="Times New Roman" w:hAnsi="Times New Roman"/>
          <w:i w:val="0"/>
        </w:rPr>
        <w:t>La rilevanza strategica o il grado di priorità di azione che riveste, nel medio - lungo periodo, l’ambito di applicazione prevalente delle competenze e delle risorse cui si intende dare strutturazione;</w:t>
      </w:r>
    </w:p>
    <w:p w:rsidR="00103131" w:rsidRDefault="00103131" w:rsidP="001C04E6">
      <w:pPr>
        <w:pStyle w:val="BodyText2"/>
        <w:numPr>
          <w:ilvl w:val="0"/>
          <w:numId w:val="3"/>
        </w:numPr>
        <w:rPr>
          <w:rFonts w:ascii="Times New Roman" w:hAnsi="Times New Roman"/>
          <w:i w:val="0"/>
        </w:rPr>
      </w:pPr>
      <w:r>
        <w:rPr>
          <w:rFonts w:ascii="Times New Roman" w:hAnsi="Times New Roman"/>
          <w:i w:val="0"/>
        </w:rPr>
        <w:t>La riconducibilità del sistema tecnico (competenze e conoscenze) a discipline definite;</w:t>
      </w:r>
    </w:p>
    <w:p w:rsidR="00103131" w:rsidRDefault="00103131" w:rsidP="001C04E6">
      <w:pPr>
        <w:pStyle w:val="BodyText2"/>
        <w:numPr>
          <w:ilvl w:val="0"/>
          <w:numId w:val="3"/>
        </w:numPr>
        <w:rPr>
          <w:rFonts w:ascii="Times New Roman" w:hAnsi="Times New Roman"/>
          <w:i w:val="0"/>
        </w:rPr>
      </w:pPr>
      <w:r>
        <w:rPr>
          <w:rFonts w:ascii="Times New Roman" w:hAnsi="Times New Roman"/>
          <w:i w:val="0"/>
        </w:rPr>
        <w:t>La natura e l’intensità dei rapporti da intrattenere con soggetti istituzionali esterni all’azienda;</w:t>
      </w:r>
    </w:p>
    <w:p w:rsidR="00103131" w:rsidRDefault="00103131" w:rsidP="001C04E6">
      <w:pPr>
        <w:pStyle w:val="BodyText2"/>
        <w:numPr>
          <w:ilvl w:val="0"/>
          <w:numId w:val="3"/>
        </w:numPr>
        <w:rPr>
          <w:rFonts w:ascii="Times New Roman" w:hAnsi="Times New Roman"/>
          <w:i w:val="0"/>
        </w:rPr>
      </w:pPr>
      <w:r>
        <w:rPr>
          <w:rFonts w:ascii="Times New Roman" w:hAnsi="Times New Roman"/>
          <w:i w:val="0"/>
        </w:rPr>
        <w:t>Il grado di intersettorialità, di interdisciplinarità ed interprofessionalità che è necessario governare per assicurare migliori livelli di efficacia, efficienza e rendimento degli interventi;</w:t>
      </w:r>
    </w:p>
    <w:p w:rsidR="00103131" w:rsidRDefault="00103131" w:rsidP="001C04E6">
      <w:pPr>
        <w:pStyle w:val="BodyText2"/>
        <w:numPr>
          <w:ilvl w:val="0"/>
          <w:numId w:val="3"/>
        </w:numPr>
        <w:rPr>
          <w:rFonts w:ascii="Times New Roman" w:hAnsi="Times New Roman"/>
          <w:i w:val="0"/>
        </w:rPr>
      </w:pPr>
      <w:r>
        <w:rPr>
          <w:rFonts w:ascii="Times New Roman" w:hAnsi="Times New Roman"/>
          <w:i w:val="0"/>
        </w:rPr>
        <w:t>La rilevanza qualitativa e quantitativa delle risorse da allocare/da monitorare/da organizzare/da gestire;</w:t>
      </w:r>
    </w:p>
    <w:p w:rsidR="00103131" w:rsidRPr="00795D73" w:rsidRDefault="00103131" w:rsidP="001C04E6">
      <w:pPr>
        <w:pStyle w:val="BodyText2"/>
        <w:numPr>
          <w:ilvl w:val="0"/>
          <w:numId w:val="3"/>
        </w:numPr>
        <w:rPr>
          <w:rFonts w:ascii="Times New Roman" w:hAnsi="Times New Roman"/>
          <w:i w:val="0"/>
        </w:rPr>
      </w:pPr>
      <w:r>
        <w:rPr>
          <w:rFonts w:ascii="Times New Roman" w:hAnsi="Times New Roman"/>
          <w:i w:val="0"/>
        </w:rPr>
        <w:t xml:space="preserve">Il livello di autonomia e di responsabilità che </w:t>
      </w:r>
      <w:r w:rsidRPr="00795D73">
        <w:rPr>
          <w:rFonts w:ascii="Times New Roman" w:hAnsi="Times New Roman"/>
          <w:i w:val="0"/>
        </w:rPr>
        <w:t xml:space="preserve">è necessario assicurare per un assolvimento della funzione appropriato, efficace ed efficiente, in base alla configurazione organizzativa aziendale. </w:t>
      </w:r>
    </w:p>
    <w:p w:rsidR="00103131" w:rsidRDefault="00103131" w:rsidP="001C04E6">
      <w:pPr>
        <w:pStyle w:val="BodyText2"/>
        <w:rPr>
          <w:rFonts w:ascii="Times New Roman" w:hAnsi="Times New Roman"/>
          <w:i w:val="0"/>
        </w:rPr>
      </w:pPr>
    </w:p>
    <w:p w:rsidR="00103131" w:rsidRDefault="00103131" w:rsidP="001C04E6">
      <w:pPr>
        <w:pStyle w:val="BodyText2"/>
        <w:rPr>
          <w:rFonts w:ascii="Times New Roman" w:hAnsi="Times New Roman"/>
          <w:i w:val="0"/>
        </w:rPr>
      </w:pPr>
      <w:r>
        <w:rPr>
          <w:rFonts w:ascii="Times New Roman" w:hAnsi="Times New Roman"/>
          <w:i w:val="0"/>
        </w:rPr>
        <w:t>Le strutture organizzative si distinguono quindi al loro interno in semplici e complesse, in relazione all’intensità assunta dalle variabili citate.</w:t>
      </w:r>
    </w:p>
    <w:p w:rsidR="00103131" w:rsidRDefault="00103131" w:rsidP="001C04E6">
      <w:pPr>
        <w:pStyle w:val="BodyText2"/>
        <w:rPr>
          <w:rFonts w:ascii="Times New Roman" w:hAnsi="Times New Roman"/>
          <w:i w:val="0"/>
        </w:rPr>
      </w:pPr>
    </w:p>
    <w:p w:rsidR="00103131" w:rsidRDefault="00103131" w:rsidP="001C04E6">
      <w:pPr>
        <w:pStyle w:val="BodyText2"/>
        <w:rPr>
          <w:rFonts w:ascii="Times New Roman" w:hAnsi="Times New Roman"/>
          <w:i w:val="0"/>
        </w:rPr>
      </w:pPr>
      <w:r>
        <w:rPr>
          <w:rFonts w:ascii="Times New Roman" w:hAnsi="Times New Roman"/>
          <w:i w:val="0"/>
        </w:rPr>
        <w:t>In linea generale:</w:t>
      </w:r>
    </w:p>
    <w:p w:rsidR="00103131" w:rsidRDefault="00103131" w:rsidP="001C04E6">
      <w:pPr>
        <w:pStyle w:val="BodyText2"/>
        <w:numPr>
          <w:ilvl w:val="0"/>
          <w:numId w:val="2"/>
        </w:numPr>
        <w:rPr>
          <w:rFonts w:ascii="Times New Roman" w:hAnsi="Times New Roman"/>
          <w:i w:val="0"/>
        </w:rPr>
      </w:pPr>
      <w:r>
        <w:rPr>
          <w:rFonts w:ascii="Times New Roman" w:hAnsi="Times New Roman"/>
          <w:i w:val="0"/>
        </w:rPr>
        <w:t xml:space="preserve">Sono strutture organizzative semplici quelle articolazioni che assicurano attività riconducibili ad una linea di produzione chiaramente individuabile, nell’ambito di quella assicurata dalla/dalle struttura/e organizzativa/e complessa/e di riferimento e che, a tal fine, utilizzano un numero di professionisti medici pari ad almeno </w:t>
      </w:r>
      <w:r w:rsidRPr="00741360">
        <w:rPr>
          <w:rFonts w:ascii="Times New Roman" w:hAnsi="Times New Roman"/>
          <w:i w:val="0"/>
        </w:rPr>
        <w:t>tre unità, una struttura di produzione con valore economico corrispondente di almeno 1 milione</w:t>
      </w:r>
      <w:r>
        <w:rPr>
          <w:rFonts w:ascii="Times New Roman" w:hAnsi="Times New Roman"/>
          <w:i w:val="0"/>
        </w:rPr>
        <w:t xml:space="preserve"> di euro</w:t>
      </w:r>
      <w:r w:rsidRPr="00741360">
        <w:rPr>
          <w:rFonts w:ascii="Times New Roman" w:hAnsi="Times New Roman"/>
          <w:i w:val="0"/>
        </w:rPr>
        <w:t>, una produzione</w:t>
      </w:r>
      <w:r>
        <w:rPr>
          <w:rFonts w:ascii="Times New Roman" w:hAnsi="Times New Roman"/>
          <w:i w:val="0"/>
        </w:rPr>
        <w:t xml:space="preserve"> di prestazioni e/o di servizi</w:t>
      </w:r>
      <w:r w:rsidRPr="00741360">
        <w:rPr>
          <w:rFonts w:ascii="Times New Roman" w:hAnsi="Times New Roman"/>
          <w:i w:val="0"/>
        </w:rPr>
        <w:t xml:space="preserve"> </w:t>
      </w:r>
      <w:r w:rsidRPr="00795D73">
        <w:rPr>
          <w:rFonts w:ascii="Times New Roman" w:hAnsi="Times New Roman"/>
          <w:i w:val="0"/>
        </w:rPr>
        <w:t>la cui valorizzazione economica in base al vigente sistema tariffario non sia inferiore a 1 milione/anno</w:t>
      </w:r>
      <w:r w:rsidRPr="00795D73">
        <w:rPr>
          <w:rStyle w:val="FootnoteReference"/>
          <w:rFonts w:ascii="Times New Roman" w:hAnsi="Times New Roman" w:cs="Mangal"/>
          <w:i w:val="0"/>
        </w:rPr>
        <w:footnoteReference w:id="2"/>
      </w:r>
      <w:r w:rsidRPr="00795D73">
        <w:rPr>
          <w:rFonts w:ascii="Times New Roman" w:hAnsi="Times New Roman"/>
          <w:i w:val="0"/>
        </w:rPr>
        <w:t>. Come tali, nell’ambito della configurazione organizzativa adottata dall’Azienda</w:t>
      </w:r>
      <w:r>
        <w:rPr>
          <w:rFonts w:ascii="Times New Roman" w:hAnsi="Times New Roman"/>
          <w:i w:val="0"/>
        </w:rPr>
        <w:t>, le strutture organizzative semplici sono rappresentante dai Moduli (Settori o uffici) di Unità Operativa o di Dipartimento e dal Programma (struttura permanente). Complessivamente, il numero di strutture organizzative semplici che comportano incarichi di responsabilità da affidare a dirigenti medici e veterinari non può eccedere di 1,3 volte il numero delle strutture complesse.</w:t>
      </w:r>
    </w:p>
    <w:p w:rsidR="00103131" w:rsidRDefault="00103131" w:rsidP="001C04E6">
      <w:pPr>
        <w:pStyle w:val="BodyText2"/>
        <w:numPr>
          <w:ilvl w:val="0"/>
          <w:numId w:val="2"/>
        </w:numPr>
        <w:rPr>
          <w:rFonts w:ascii="Times New Roman" w:hAnsi="Times New Roman"/>
          <w:i w:val="0"/>
        </w:rPr>
      </w:pPr>
      <w:r>
        <w:rPr>
          <w:rFonts w:ascii="Times New Roman" w:hAnsi="Times New Roman"/>
          <w:i w:val="0"/>
        </w:rPr>
        <w:t xml:space="preserve">Sono complesse quelle strutture organizzative che esercitano funzioni di committenza aziendale o di amministrazione per settori di attività o ambiti organizzativamente riconoscibili, individuati come prioritari </w:t>
      </w:r>
      <w:r w:rsidRPr="00795D73">
        <w:rPr>
          <w:rFonts w:ascii="Times New Roman" w:hAnsi="Times New Roman"/>
          <w:i w:val="0"/>
        </w:rPr>
        <w:t>dalla programmazione regionale o locale ed economicamente rilevanti quanto a risorse da allocare (equivalente economico superiore ai 5 milioni di euro</w:t>
      </w:r>
      <w:r w:rsidRPr="00795D73">
        <w:rPr>
          <w:rStyle w:val="FootnoteReference"/>
          <w:rFonts w:ascii="Times New Roman" w:hAnsi="Times New Roman" w:cs="Mangal"/>
          <w:i w:val="0"/>
        </w:rPr>
        <w:footnoteReference w:id="3"/>
      </w:r>
      <w:r w:rsidRPr="00795D73">
        <w:rPr>
          <w:rFonts w:ascii="Times New Roman" w:hAnsi="Times New Roman"/>
          <w:i w:val="0"/>
        </w:rPr>
        <w:t>),</w:t>
      </w:r>
      <w:r>
        <w:rPr>
          <w:rFonts w:ascii="Times New Roman" w:hAnsi="Times New Roman"/>
          <w:i w:val="0"/>
        </w:rPr>
        <w:t xml:space="preserve"> o che assicurano funzioni di produzione di prestazioni e/o di servizi che fanno riferimento a un sistema tecnico normalmente riconducibile a discipline normativamente riconosciute, e che mobilitano un volume di risorse qualitativamente e quantitativamente </w:t>
      </w:r>
      <w:r w:rsidRPr="00795D73">
        <w:rPr>
          <w:rFonts w:ascii="Times New Roman" w:hAnsi="Times New Roman"/>
          <w:i w:val="0"/>
        </w:rPr>
        <w:t xml:space="preserve">significativo </w:t>
      </w:r>
      <w:r>
        <w:rPr>
          <w:rFonts w:ascii="Times New Roman" w:hAnsi="Times New Roman"/>
          <w:i w:val="0"/>
        </w:rPr>
        <w:t>(</w:t>
      </w:r>
      <w:r w:rsidRPr="00795D73">
        <w:rPr>
          <w:rFonts w:ascii="Times New Roman" w:hAnsi="Times New Roman"/>
          <w:i w:val="0"/>
        </w:rPr>
        <w:t>oppure, per quanto attiene il valore economico della produzione, non inferiore al triplo</w:t>
      </w:r>
      <w:r w:rsidRPr="00795D73">
        <w:rPr>
          <w:rStyle w:val="FootnoteReference"/>
          <w:rFonts w:ascii="Times New Roman" w:hAnsi="Times New Roman" w:cs="Mangal"/>
          <w:i w:val="0"/>
        </w:rPr>
        <w:footnoteReference w:id="4"/>
      </w:r>
      <w:r w:rsidRPr="00795D73">
        <w:rPr>
          <w:rFonts w:ascii="Times New Roman" w:hAnsi="Times New Roman"/>
          <w:i w:val="0"/>
        </w:rPr>
        <w:t xml:space="preserve"> di quella</w:t>
      </w:r>
      <w:r>
        <w:rPr>
          <w:rFonts w:ascii="Times New Roman" w:hAnsi="Times New Roman"/>
          <w:i w:val="0"/>
        </w:rPr>
        <w:t xml:space="preserve"> assicurata dalle strutture organizzative semplici</w:t>
      </w:r>
      <w:r>
        <w:rPr>
          <w:rStyle w:val="FootnoteReference"/>
          <w:rFonts w:ascii="Times New Roman" w:hAnsi="Times New Roman"/>
          <w:i w:val="0"/>
        </w:rPr>
        <w:footnoteReference w:id="5"/>
      </w:r>
      <w:r>
        <w:rPr>
          <w:rFonts w:ascii="Times New Roman" w:hAnsi="Times New Roman"/>
          <w:i w:val="0"/>
        </w:rPr>
        <w:t xml:space="preserve">). Come tali, nell’ambito della configurazione organizzativa adottata dall’azienda, le strutture organizzative complesse sono rappresentate dalla </w:t>
      </w:r>
      <w:r w:rsidRPr="006C471E">
        <w:rPr>
          <w:rFonts w:ascii="Times New Roman" w:hAnsi="Times New Roman"/>
          <w:i w:val="0"/>
        </w:rPr>
        <w:t>Dire</w:t>
      </w:r>
      <w:r w:rsidRPr="00ED6BBE">
        <w:rPr>
          <w:rFonts w:ascii="Times New Roman" w:hAnsi="Times New Roman"/>
          <w:i w:val="0"/>
        </w:rPr>
        <w:t>zione</w:t>
      </w:r>
      <w:r>
        <w:rPr>
          <w:rFonts w:ascii="Times New Roman" w:hAnsi="Times New Roman"/>
          <w:i w:val="0"/>
        </w:rPr>
        <w:t xml:space="preserve"> di Programma Aziendale, di Dipartimento, di Unità Operativa. Il tipo e il numero delle strutture organizzative complesse è definito dal Piano Strategico.</w:t>
      </w:r>
    </w:p>
    <w:p w:rsidR="00103131" w:rsidRPr="00ED6BBE" w:rsidRDefault="00103131" w:rsidP="001C04E6">
      <w:pPr>
        <w:pStyle w:val="BodyText2"/>
        <w:rPr>
          <w:rFonts w:ascii="Times New Roman" w:hAnsi="Times New Roman"/>
          <w:i w:val="0"/>
        </w:rPr>
      </w:pPr>
      <w:r w:rsidRPr="00ED6BBE">
        <w:rPr>
          <w:rFonts w:ascii="Times New Roman" w:hAnsi="Times New Roman"/>
          <w:i w:val="0"/>
        </w:rPr>
        <w:t>Gli incarichi professionali di alta specializzazione e di consulenza possono essere conferiti sino ad un limite massimo del 30% delle strutture complesse.</w:t>
      </w:r>
    </w:p>
    <w:p w:rsidR="00103131" w:rsidRDefault="00103131"/>
    <w:p w:rsidR="00103131" w:rsidRPr="000A3234" w:rsidRDefault="00103131">
      <w:pPr>
        <w:rPr>
          <w:rFonts w:ascii="Times New Roman" w:hAnsi="Times New Roman"/>
          <w:sz w:val="24"/>
          <w:szCs w:val="24"/>
        </w:rPr>
      </w:pPr>
      <w:r w:rsidRPr="000A3234">
        <w:rPr>
          <w:rFonts w:ascii="Times New Roman" w:hAnsi="Times New Roman"/>
          <w:sz w:val="24"/>
          <w:szCs w:val="24"/>
        </w:rPr>
        <w:t>I principi sopra enunciati sono tradotti nel modo seguente in regole per il conferimento degli incarichi:</w:t>
      </w:r>
    </w:p>
    <w:p w:rsidR="00103131" w:rsidRPr="001C04E6" w:rsidRDefault="00103131" w:rsidP="000A3234">
      <w:pPr>
        <w:pStyle w:val="ListParagraph"/>
        <w:numPr>
          <w:ilvl w:val="0"/>
          <w:numId w:val="1"/>
        </w:numPr>
        <w:jc w:val="both"/>
        <w:rPr>
          <w:rFonts w:ascii="Times New Roman" w:hAnsi="Times New Roman"/>
          <w:sz w:val="24"/>
          <w:szCs w:val="24"/>
        </w:rPr>
      </w:pPr>
      <w:r w:rsidRPr="001C04E6">
        <w:rPr>
          <w:rFonts w:ascii="Times New Roman" w:hAnsi="Times New Roman"/>
          <w:sz w:val="24"/>
          <w:szCs w:val="24"/>
        </w:rPr>
        <w:t>Personale:</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 xml:space="preserve">Medico: </w:t>
      </w:r>
    </w:p>
    <w:p w:rsidR="00103131" w:rsidRPr="001C04E6" w:rsidRDefault="00103131" w:rsidP="000A3234">
      <w:pPr>
        <w:pStyle w:val="ListParagraph"/>
        <w:numPr>
          <w:ilvl w:val="2"/>
          <w:numId w:val="1"/>
        </w:numPr>
        <w:jc w:val="both"/>
        <w:rPr>
          <w:rFonts w:ascii="Times New Roman" w:hAnsi="Times New Roman"/>
          <w:sz w:val="24"/>
          <w:szCs w:val="24"/>
        </w:rPr>
      </w:pPr>
      <w:r w:rsidRPr="001C04E6">
        <w:rPr>
          <w:rFonts w:ascii="Times New Roman" w:hAnsi="Times New Roman"/>
          <w:sz w:val="24"/>
          <w:szCs w:val="24"/>
        </w:rPr>
        <w:t>Almeno due medici oltre al titolare</w:t>
      </w:r>
    </w:p>
    <w:p w:rsidR="00103131" w:rsidRPr="001C04E6" w:rsidRDefault="00103131" w:rsidP="000A3234">
      <w:pPr>
        <w:pStyle w:val="ListParagraph"/>
        <w:numPr>
          <w:ilvl w:val="3"/>
          <w:numId w:val="1"/>
        </w:numPr>
        <w:jc w:val="both"/>
        <w:rPr>
          <w:rFonts w:ascii="Times New Roman" w:hAnsi="Times New Roman"/>
          <w:sz w:val="24"/>
          <w:szCs w:val="24"/>
        </w:rPr>
      </w:pPr>
      <w:r w:rsidRPr="001C04E6">
        <w:rPr>
          <w:rFonts w:ascii="Times New Roman" w:hAnsi="Times New Roman"/>
          <w:sz w:val="24"/>
          <w:szCs w:val="24"/>
        </w:rPr>
        <w:t xml:space="preserve">I medici non possono essere completamente dedicati all’unità operativa semplice, dato che al minimo, in ogni caso, devono contribuire ai doveri comuni dell’unità operativa </w:t>
      </w:r>
      <w:r>
        <w:rPr>
          <w:rFonts w:ascii="Times New Roman" w:hAnsi="Times New Roman"/>
          <w:sz w:val="24"/>
          <w:szCs w:val="24"/>
        </w:rPr>
        <w:t xml:space="preserve">complessa </w:t>
      </w:r>
      <w:r w:rsidRPr="001C04E6">
        <w:rPr>
          <w:rFonts w:ascii="Times New Roman" w:hAnsi="Times New Roman"/>
          <w:sz w:val="24"/>
          <w:szCs w:val="24"/>
        </w:rPr>
        <w:t>e del dipartimento di appartenenza, come le guardie o altri turni prefissati</w:t>
      </w:r>
      <w:r>
        <w:rPr>
          <w:rFonts w:ascii="Times New Roman" w:hAnsi="Times New Roman"/>
          <w:sz w:val="24"/>
          <w:szCs w:val="24"/>
        </w:rPr>
        <w:t>,</w:t>
      </w:r>
      <w:r w:rsidRPr="001C04E6">
        <w:rPr>
          <w:rFonts w:ascii="Times New Roman" w:hAnsi="Times New Roman"/>
          <w:sz w:val="24"/>
          <w:szCs w:val="24"/>
        </w:rPr>
        <w:t xml:space="preserve"> per esigenze di continuità dell’articolazione organizzativa di provenienza o per esigenze di mantenimento delle competenze di base della disciplina di provenienza. Pertanto le unità assegnate non saranno mai completamente gestite </w:t>
      </w:r>
      <w:r>
        <w:rPr>
          <w:rFonts w:ascii="Times New Roman" w:hAnsi="Times New Roman"/>
          <w:sz w:val="24"/>
          <w:szCs w:val="24"/>
        </w:rPr>
        <w:t xml:space="preserve">nell’ambito della </w:t>
      </w:r>
      <w:r w:rsidRPr="001C04E6">
        <w:rPr>
          <w:rFonts w:ascii="Times New Roman" w:hAnsi="Times New Roman"/>
          <w:sz w:val="24"/>
          <w:szCs w:val="24"/>
        </w:rPr>
        <w:t>unità operativa semplice.</w:t>
      </w:r>
    </w:p>
    <w:p w:rsidR="00103131" w:rsidRPr="001C04E6" w:rsidRDefault="00103131" w:rsidP="000A3234">
      <w:pPr>
        <w:pStyle w:val="ListParagraph"/>
        <w:numPr>
          <w:ilvl w:val="3"/>
          <w:numId w:val="1"/>
        </w:numPr>
        <w:jc w:val="both"/>
        <w:rPr>
          <w:rFonts w:ascii="Times New Roman" w:hAnsi="Times New Roman"/>
          <w:sz w:val="24"/>
          <w:szCs w:val="24"/>
        </w:rPr>
      </w:pPr>
      <w:r w:rsidRPr="001C04E6">
        <w:rPr>
          <w:rFonts w:ascii="Times New Roman" w:hAnsi="Times New Roman"/>
          <w:sz w:val="24"/>
          <w:szCs w:val="24"/>
        </w:rPr>
        <w:t xml:space="preserve">La frazione di debito orario da dedicare alle funzioni della struttura semplice deve essere sufficiente a garantire il mantenimento e l’affinamento delle relative competenze e </w:t>
      </w:r>
      <w:r>
        <w:rPr>
          <w:rFonts w:ascii="Times New Roman" w:hAnsi="Times New Roman"/>
          <w:sz w:val="24"/>
          <w:szCs w:val="24"/>
        </w:rPr>
        <w:t xml:space="preserve">deve essere </w:t>
      </w:r>
      <w:r w:rsidRPr="001C04E6">
        <w:rPr>
          <w:rFonts w:ascii="Times New Roman" w:hAnsi="Times New Roman"/>
          <w:sz w:val="24"/>
          <w:szCs w:val="24"/>
        </w:rPr>
        <w:t>congruente con le strategie adottate dal responsabile per garantire la continuità nel tempo delle relative prestazioni. Non si ritiene opportuno individuare una soglia minima, essendo questa molto probabilmente varia</w:t>
      </w:r>
      <w:bookmarkStart w:id="0" w:name="_GoBack"/>
      <w:bookmarkEnd w:id="0"/>
      <w:r w:rsidRPr="001C04E6">
        <w:rPr>
          <w:rFonts w:ascii="Times New Roman" w:hAnsi="Times New Roman"/>
          <w:sz w:val="24"/>
          <w:szCs w:val="24"/>
        </w:rPr>
        <w:t>bile in ragione delle specifiche situazioni.</w:t>
      </w:r>
    </w:p>
    <w:p w:rsidR="00103131" w:rsidRPr="001C04E6" w:rsidRDefault="00103131" w:rsidP="000A3234">
      <w:pPr>
        <w:pStyle w:val="ListParagraph"/>
        <w:numPr>
          <w:ilvl w:val="3"/>
          <w:numId w:val="1"/>
        </w:numPr>
        <w:jc w:val="both"/>
        <w:rPr>
          <w:rFonts w:ascii="Times New Roman" w:hAnsi="Times New Roman"/>
          <w:sz w:val="24"/>
          <w:szCs w:val="24"/>
        </w:rPr>
      </w:pPr>
      <w:r w:rsidRPr="001C04E6">
        <w:rPr>
          <w:rFonts w:ascii="Times New Roman" w:hAnsi="Times New Roman"/>
          <w:sz w:val="24"/>
          <w:szCs w:val="24"/>
        </w:rPr>
        <w:t>Per unità operative semplici</w:t>
      </w:r>
      <w:r>
        <w:rPr>
          <w:rFonts w:ascii="Times New Roman" w:hAnsi="Times New Roman"/>
          <w:sz w:val="24"/>
          <w:szCs w:val="24"/>
        </w:rPr>
        <w:t>,</w:t>
      </w:r>
      <w:r w:rsidRPr="001C04E6">
        <w:rPr>
          <w:rFonts w:ascii="Times New Roman" w:hAnsi="Times New Roman"/>
          <w:sz w:val="24"/>
          <w:szCs w:val="24"/>
        </w:rPr>
        <w:t xml:space="preserve"> la cui missione consista nella garanzia di funzionamento di linee di servizio consistenti di unità operative di rilevante composizione numerica, possono essere individuati come riconducibili all’unità operativa semplice i dirigenti medici che prevalentemente collaborano con il titolare per l’affinamento dei meccanismi operativi di garanzia della continuità del servizio, mentre i turni di servizio nella loro globalità sono garantiti dall’insieme delle risorse umane assegnate all’unità operativa.</w:t>
      </w:r>
    </w:p>
    <w:p w:rsidR="00103131" w:rsidRPr="001C04E6" w:rsidRDefault="00103131" w:rsidP="000A3234">
      <w:pPr>
        <w:pStyle w:val="ListParagraph"/>
        <w:numPr>
          <w:ilvl w:val="3"/>
          <w:numId w:val="1"/>
        </w:numPr>
        <w:jc w:val="both"/>
        <w:rPr>
          <w:rFonts w:ascii="Times New Roman" w:hAnsi="Times New Roman"/>
          <w:sz w:val="24"/>
          <w:szCs w:val="24"/>
        </w:rPr>
      </w:pPr>
      <w:r w:rsidRPr="001C04E6">
        <w:rPr>
          <w:rFonts w:ascii="Times New Roman" w:hAnsi="Times New Roman"/>
          <w:sz w:val="24"/>
          <w:szCs w:val="24"/>
        </w:rPr>
        <w:t>Da quanto sopra è possibile che uno stesso dirigente medico sia assegnato a più strutture semplici. Anche qui non pare pratico stabilire una soglia massima, ma la compatibilità di più assegnazioni deve avere la stessa ragionevolezza del punto 2.</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Infermieristico o tecnico</w:t>
      </w:r>
    </w:p>
    <w:p w:rsidR="00103131" w:rsidRPr="001C04E6" w:rsidRDefault="00103131" w:rsidP="000A3234">
      <w:pPr>
        <w:pStyle w:val="ListParagraph"/>
        <w:numPr>
          <w:ilvl w:val="2"/>
          <w:numId w:val="1"/>
        </w:numPr>
        <w:jc w:val="both"/>
        <w:rPr>
          <w:rFonts w:ascii="Times New Roman" w:hAnsi="Times New Roman"/>
          <w:sz w:val="24"/>
          <w:szCs w:val="24"/>
        </w:rPr>
      </w:pPr>
      <w:r w:rsidRPr="001C04E6">
        <w:rPr>
          <w:rFonts w:ascii="Times New Roman" w:hAnsi="Times New Roman"/>
          <w:sz w:val="24"/>
          <w:szCs w:val="24"/>
        </w:rPr>
        <w:t>In generale le strutture semplici svolgono le loro funzioni in collaborazione con équipe assistenziali di più generale impiego (ad esempio UOS chirurgiche che assicurino specifiche linee di servizio collaborando con personale infermieristico addetto ad ambulatori, degenza o sale operatorie di più generale uso). In altri casi</w:t>
      </w:r>
      <w:r>
        <w:rPr>
          <w:rFonts w:ascii="Times New Roman" w:hAnsi="Times New Roman"/>
          <w:sz w:val="24"/>
          <w:szCs w:val="24"/>
        </w:rPr>
        <w:t>,</w:t>
      </w:r>
      <w:r w:rsidRPr="001C04E6">
        <w:rPr>
          <w:rFonts w:ascii="Times New Roman" w:hAnsi="Times New Roman"/>
          <w:sz w:val="24"/>
          <w:szCs w:val="24"/>
        </w:rPr>
        <w:t xml:space="preserve"> tuttavia</w:t>
      </w:r>
      <w:r>
        <w:rPr>
          <w:rFonts w:ascii="Times New Roman" w:hAnsi="Times New Roman"/>
          <w:sz w:val="24"/>
          <w:szCs w:val="24"/>
        </w:rPr>
        <w:t>,</w:t>
      </w:r>
      <w:r w:rsidRPr="001C04E6">
        <w:rPr>
          <w:rFonts w:ascii="Times New Roman" w:hAnsi="Times New Roman"/>
          <w:sz w:val="24"/>
          <w:szCs w:val="24"/>
        </w:rPr>
        <w:t xml:space="preserve"> la componente assistenziale può essere indispensabile allo svolgimento della specifica attività e, in questo caso, quando non ricorrano le condizioni per l’assegnazione di personale medico oltre il titolare, le unità devono essere almeno 4</w:t>
      </w:r>
      <w:r>
        <w:rPr>
          <w:rFonts w:ascii="Times New Roman" w:hAnsi="Times New Roman"/>
          <w:sz w:val="24"/>
          <w:szCs w:val="24"/>
        </w:rPr>
        <w:t>.</w:t>
      </w:r>
    </w:p>
    <w:p w:rsidR="00103131" w:rsidRPr="001C04E6" w:rsidRDefault="00103131" w:rsidP="000A3234">
      <w:pPr>
        <w:pStyle w:val="ListParagraph"/>
        <w:numPr>
          <w:ilvl w:val="0"/>
          <w:numId w:val="1"/>
        </w:numPr>
        <w:jc w:val="both"/>
        <w:rPr>
          <w:rFonts w:ascii="Times New Roman" w:hAnsi="Times New Roman"/>
          <w:sz w:val="24"/>
          <w:szCs w:val="24"/>
        </w:rPr>
      </w:pPr>
      <w:r w:rsidRPr="001C04E6">
        <w:rPr>
          <w:rFonts w:ascii="Times New Roman" w:hAnsi="Times New Roman"/>
          <w:sz w:val="24"/>
          <w:szCs w:val="24"/>
        </w:rPr>
        <w:t>Rilevanza della dimensione economica gestita</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In caso di gestione di un numero di dirigenti o collaboratori inferiore ai valori sopra indicati, ma non pari a zero, la struttura deve determinare costi annuali superiori a</w:t>
      </w:r>
      <w:r>
        <w:rPr>
          <w:rFonts w:ascii="Times New Roman" w:hAnsi="Times New Roman"/>
          <w:sz w:val="24"/>
          <w:szCs w:val="24"/>
        </w:rPr>
        <w:t xml:space="preserve"> 1 milione di euro.</w:t>
      </w:r>
    </w:p>
    <w:p w:rsidR="00103131" w:rsidRPr="001C04E6" w:rsidRDefault="00103131" w:rsidP="000A3234">
      <w:pPr>
        <w:pStyle w:val="ListParagraph"/>
        <w:numPr>
          <w:ilvl w:val="0"/>
          <w:numId w:val="1"/>
        </w:numPr>
        <w:jc w:val="both"/>
        <w:rPr>
          <w:rFonts w:ascii="Times New Roman" w:hAnsi="Times New Roman"/>
          <w:sz w:val="24"/>
          <w:szCs w:val="24"/>
        </w:rPr>
      </w:pPr>
      <w:r w:rsidRPr="001C04E6">
        <w:rPr>
          <w:rFonts w:ascii="Times New Roman" w:hAnsi="Times New Roman"/>
          <w:sz w:val="24"/>
          <w:szCs w:val="24"/>
        </w:rPr>
        <w:t>Rilevanza delle relazioni interne ed esterne</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In caso di gestione di un numero di dirigenti o collaboratori inferiore ai valori sopra indicati, ma non pari a zero, la struttura deve avere una funzione di rappresentanza dell’azienda nei confronti di istituzioni esterne, o avere un numero rilevante di interazioni con altre articolazioni organizzative di più dipartimenti</w:t>
      </w:r>
      <w:r>
        <w:rPr>
          <w:rFonts w:ascii="Times New Roman" w:hAnsi="Times New Roman"/>
          <w:sz w:val="24"/>
          <w:szCs w:val="24"/>
        </w:rPr>
        <w:t>.</w:t>
      </w:r>
    </w:p>
    <w:p w:rsidR="00103131" w:rsidRPr="001C04E6" w:rsidRDefault="00103131" w:rsidP="000A3234">
      <w:pPr>
        <w:pStyle w:val="ListParagraph"/>
        <w:numPr>
          <w:ilvl w:val="0"/>
          <w:numId w:val="1"/>
        </w:numPr>
        <w:jc w:val="both"/>
        <w:rPr>
          <w:rFonts w:ascii="Times New Roman" w:hAnsi="Times New Roman"/>
          <w:sz w:val="24"/>
          <w:szCs w:val="24"/>
        </w:rPr>
      </w:pPr>
      <w:r w:rsidRPr="001C04E6">
        <w:rPr>
          <w:rFonts w:ascii="Times New Roman" w:hAnsi="Times New Roman"/>
          <w:sz w:val="24"/>
          <w:szCs w:val="24"/>
        </w:rPr>
        <w:t>Natura di unità operativa o dipartimentale</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Le strutture che derivano il personale da una unica Struttura complessa sono di unità operativa.</w:t>
      </w:r>
      <w:r>
        <w:rPr>
          <w:rFonts w:ascii="Times New Roman" w:hAnsi="Times New Roman"/>
          <w:sz w:val="24"/>
          <w:szCs w:val="24"/>
        </w:rPr>
        <w:t xml:space="preserve"> In generale la forma standard della struttura semplice è di unità operativa. Qualora, per comporre una struttura semplice, si ricorra al contributo di più unità operative, se queste fossero afferenti alla stessa disciplina, la struttura operativa può essere ricondotta alla natura di unità semplice con strumenti organizzativi non particolarmente complessi.</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Le strutture che derivano il personale da più strutture complesse sono dipartimentali, anche nel caso in cui</w:t>
      </w:r>
      <w:r>
        <w:rPr>
          <w:rFonts w:ascii="Times New Roman" w:hAnsi="Times New Roman"/>
          <w:sz w:val="24"/>
          <w:szCs w:val="24"/>
        </w:rPr>
        <w:t xml:space="preserve"> i dipartimenti siano più d’uno, una volta che i provvedimenti organizzativi sopra citati siano stati messi in atto per ricondurre personale della stessa disciplina all’interno di una unità operativa semplice.</w:t>
      </w:r>
    </w:p>
    <w:p w:rsidR="00103131" w:rsidRPr="001C04E6" w:rsidRDefault="00103131" w:rsidP="000A3234">
      <w:pPr>
        <w:pStyle w:val="ListParagraph"/>
        <w:numPr>
          <w:ilvl w:val="0"/>
          <w:numId w:val="1"/>
        </w:numPr>
        <w:spacing w:after="0"/>
        <w:ind w:left="714" w:hanging="357"/>
        <w:jc w:val="both"/>
        <w:rPr>
          <w:rFonts w:ascii="Times New Roman" w:hAnsi="Times New Roman"/>
          <w:sz w:val="24"/>
          <w:szCs w:val="24"/>
        </w:rPr>
      </w:pPr>
      <w:r w:rsidRPr="001C04E6">
        <w:rPr>
          <w:rFonts w:ascii="Times New Roman" w:hAnsi="Times New Roman"/>
          <w:sz w:val="24"/>
          <w:szCs w:val="24"/>
        </w:rPr>
        <w:t>Individuazione delle strutture semplici</w:t>
      </w:r>
    </w:p>
    <w:p w:rsidR="00103131" w:rsidRPr="00741360" w:rsidRDefault="00103131" w:rsidP="000A3234">
      <w:pPr>
        <w:pStyle w:val="BodyText2"/>
        <w:numPr>
          <w:ilvl w:val="1"/>
          <w:numId w:val="1"/>
        </w:numPr>
        <w:rPr>
          <w:rFonts w:ascii="Times New Roman" w:hAnsi="Times New Roman"/>
          <w:i w:val="0"/>
        </w:rPr>
      </w:pPr>
      <w:r w:rsidRPr="00741360">
        <w:rPr>
          <w:rFonts w:ascii="Times New Roman" w:hAnsi="Times New Roman"/>
          <w:i w:val="0"/>
        </w:rPr>
        <w:t>L’incarico di responsabile di struttura organizzativa semplice è conferito dal Direttore Generale, su proposta motivata (con procedura comparativa dei titoli e delle competenze qualora siano presenti più dirigenti idonei all’assunzione dell’incarico) del direttore della struttura organizzativa complessa di riferimento, a dirigenti in possesso della necessaria anzianità di servizio e che abbiano favorevolmente superato le previste valutazioni periodiche. L’incarico ha durata triennale ed è rinnovabile.</w:t>
      </w:r>
    </w:p>
    <w:p w:rsidR="00103131" w:rsidRPr="00741360" w:rsidRDefault="00103131" w:rsidP="000A3234">
      <w:pPr>
        <w:pStyle w:val="BodyText2"/>
        <w:numPr>
          <w:ilvl w:val="1"/>
          <w:numId w:val="1"/>
        </w:numPr>
        <w:rPr>
          <w:rFonts w:ascii="Times New Roman" w:hAnsi="Times New Roman"/>
          <w:i w:val="0"/>
        </w:rPr>
      </w:pPr>
      <w:r>
        <w:rPr>
          <w:rFonts w:ascii="Times New Roman" w:hAnsi="Times New Roman"/>
          <w:i w:val="0"/>
        </w:rPr>
        <w:t xml:space="preserve">Gli </w:t>
      </w:r>
      <w:r w:rsidRPr="00741360">
        <w:rPr>
          <w:rFonts w:ascii="Times New Roman" w:hAnsi="Times New Roman"/>
          <w:i w:val="0"/>
        </w:rPr>
        <w:t>incaric</w:t>
      </w:r>
      <w:r>
        <w:rPr>
          <w:rFonts w:ascii="Times New Roman" w:hAnsi="Times New Roman"/>
          <w:i w:val="0"/>
        </w:rPr>
        <w:t>hi</w:t>
      </w:r>
      <w:r w:rsidRPr="00741360">
        <w:rPr>
          <w:rFonts w:ascii="Times New Roman" w:hAnsi="Times New Roman"/>
          <w:i w:val="0"/>
        </w:rPr>
        <w:t xml:space="preserve"> professional</w:t>
      </w:r>
      <w:r>
        <w:rPr>
          <w:rFonts w:ascii="Times New Roman" w:hAnsi="Times New Roman"/>
          <w:i w:val="0"/>
        </w:rPr>
        <w:t>i</w:t>
      </w:r>
      <w:r w:rsidRPr="00741360">
        <w:rPr>
          <w:rFonts w:ascii="Times New Roman" w:hAnsi="Times New Roman"/>
          <w:i w:val="0"/>
        </w:rPr>
        <w:t xml:space="preserve"> di alta specializzazione e di consulenza</w:t>
      </w:r>
      <w:r>
        <w:rPr>
          <w:rFonts w:ascii="Times New Roman" w:hAnsi="Times New Roman"/>
          <w:i w:val="0"/>
        </w:rPr>
        <w:t xml:space="preserve"> e/o di particolare qualificazione sono </w:t>
      </w:r>
      <w:r w:rsidRPr="00741360">
        <w:rPr>
          <w:rFonts w:ascii="Times New Roman" w:hAnsi="Times New Roman"/>
          <w:i w:val="0"/>
        </w:rPr>
        <w:t>conferit</w:t>
      </w:r>
      <w:r>
        <w:rPr>
          <w:rFonts w:ascii="Times New Roman" w:hAnsi="Times New Roman"/>
          <w:i w:val="0"/>
        </w:rPr>
        <w:t>i</w:t>
      </w:r>
      <w:r w:rsidRPr="00741360">
        <w:rPr>
          <w:rFonts w:ascii="Times New Roman" w:hAnsi="Times New Roman"/>
          <w:i w:val="0"/>
        </w:rPr>
        <w:t xml:space="preserve"> dal Direttore Generale su proposta del Direttore Sanitario e dei direttori di struttura complessa, nel cui ambito si intende rendere disponibili le specifiche competenze tecnico-professionali. L’incarico ha durata triennale ed è rinnovabile.</w:t>
      </w:r>
      <w:r>
        <w:rPr>
          <w:rFonts w:ascii="Times New Roman" w:hAnsi="Times New Roman"/>
          <w:i w:val="0"/>
        </w:rPr>
        <w:t xml:space="preserve"> La proposta di conferimento deve essere formulata con una relazione documentata e motivata e comunque secondo le disposizioni legislative vigenti.</w:t>
      </w:r>
    </w:p>
    <w:p w:rsidR="00103131" w:rsidRPr="001C04E6" w:rsidRDefault="00103131" w:rsidP="000A3234">
      <w:pPr>
        <w:pStyle w:val="ListParagraph"/>
        <w:numPr>
          <w:ilvl w:val="1"/>
          <w:numId w:val="1"/>
        </w:numPr>
        <w:jc w:val="both"/>
        <w:rPr>
          <w:rFonts w:ascii="Times New Roman" w:hAnsi="Times New Roman"/>
          <w:sz w:val="24"/>
          <w:szCs w:val="24"/>
        </w:rPr>
      </w:pPr>
      <w:r w:rsidRPr="001C04E6">
        <w:rPr>
          <w:rFonts w:ascii="Times New Roman" w:hAnsi="Times New Roman"/>
          <w:sz w:val="24"/>
          <w:szCs w:val="24"/>
        </w:rPr>
        <w:t>Il responsabile della struttura semplice propone il piano di attività della struttura, di durata triennale, da cui si derivano le risorse umane da assegnare. In caso di struttura semplice dipartimentale</w:t>
      </w:r>
      <w:r>
        <w:rPr>
          <w:rFonts w:ascii="Times New Roman" w:hAnsi="Times New Roman"/>
          <w:sz w:val="24"/>
          <w:szCs w:val="24"/>
        </w:rPr>
        <w:t>,</w:t>
      </w:r>
      <w:r w:rsidRPr="001C04E6">
        <w:rPr>
          <w:rFonts w:ascii="Times New Roman" w:hAnsi="Times New Roman"/>
          <w:sz w:val="24"/>
          <w:szCs w:val="24"/>
        </w:rPr>
        <w:t xml:space="preserve"> i direttori delle unità operative di provenienza del personale assegna</w:t>
      </w:r>
      <w:r>
        <w:rPr>
          <w:rFonts w:ascii="Times New Roman" w:hAnsi="Times New Roman"/>
          <w:sz w:val="24"/>
          <w:szCs w:val="24"/>
        </w:rPr>
        <w:t>to</w:t>
      </w:r>
      <w:r w:rsidRPr="001C04E6">
        <w:rPr>
          <w:rFonts w:ascii="Times New Roman" w:hAnsi="Times New Roman"/>
          <w:sz w:val="24"/>
          <w:szCs w:val="24"/>
        </w:rPr>
        <w:t xml:space="preserve"> esprimono parere motivato sulle condizioni proposte di assegnazione del personale, curando che gli obiettivi attribuiti alla istituenda struttura semplice siano coerenti con il contributo che avrebbe dovuto dare l’unità operativa di provenienza alla linea di servizio. </w:t>
      </w:r>
    </w:p>
    <w:p w:rsidR="00103131" w:rsidRPr="001C04E6" w:rsidRDefault="00103131" w:rsidP="000A3234">
      <w:pPr>
        <w:jc w:val="both"/>
        <w:rPr>
          <w:rFonts w:ascii="Times New Roman" w:hAnsi="Times New Roman"/>
          <w:sz w:val="24"/>
          <w:szCs w:val="24"/>
        </w:rPr>
      </w:pPr>
    </w:p>
    <w:sectPr w:rsidR="00103131" w:rsidRPr="001C04E6" w:rsidSect="0085481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131" w:rsidRDefault="00103131" w:rsidP="006C471E">
      <w:pPr>
        <w:spacing w:after="0" w:line="240" w:lineRule="auto"/>
      </w:pPr>
      <w:r>
        <w:separator/>
      </w:r>
    </w:p>
  </w:endnote>
  <w:endnote w:type="continuationSeparator" w:id="1">
    <w:p w:rsidR="00103131" w:rsidRDefault="00103131" w:rsidP="006C4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131" w:rsidRDefault="00103131" w:rsidP="006C471E">
      <w:pPr>
        <w:spacing w:after="0" w:line="240" w:lineRule="auto"/>
      </w:pPr>
      <w:r>
        <w:separator/>
      </w:r>
    </w:p>
  </w:footnote>
  <w:footnote w:type="continuationSeparator" w:id="1">
    <w:p w:rsidR="00103131" w:rsidRDefault="00103131" w:rsidP="006C471E">
      <w:pPr>
        <w:spacing w:after="0" w:line="240" w:lineRule="auto"/>
      </w:pPr>
      <w:r>
        <w:continuationSeparator/>
      </w:r>
    </w:p>
  </w:footnote>
  <w:footnote w:id="2">
    <w:p w:rsidR="00103131" w:rsidRDefault="00103131">
      <w:pPr>
        <w:pStyle w:val="FootnoteText"/>
      </w:pPr>
      <w:r>
        <w:rPr>
          <w:rStyle w:val="FootnoteReference"/>
        </w:rPr>
        <w:footnoteRef/>
      </w:r>
      <w:r>
        <w:t xml:space="preserve"> Cifra da sottoporre a verifica</w:t>
      </w:r>
    </w:p>
  </w:footnote>
  <w:footnote w:id="3">
    <w:p w:rsidR="00103131" w:rsidRDefault="00103131">
      <w:pPr>
        <w:pStyle w:val="FootnoteText"/>
      </w:pPr>
      <w:r>
        <w:rPr>
          <w:rStyle w:val="FootnoteReference"/>
        </w:rPr>
        <w:footnoteRef/>
      </w:r>
      <w:r>
        <w:t xml:space="preserve"> Vedi nota 1</w:t>
      </w:r>
    </w:p>
  </w:footnote>
  <w:footnote w:id="4">
    <w:p w:rsidR="00103131" w:rsidRDefault="00103131">
      <w:pPr>
        <w:pStyle w:val="FootnoteText"/>
      </w:pPr>
      <w:r>
        <w:rPr>
          <w:rStyle w:val="FootnoteReference"/>
        </w:rPr>
        <w:footnoteRef/>
      </w:r>
      <w:r>
        <w:t xml:space="preserve"> Vedi nota 1</w:t>
      </w:r>
    </w:p>
  </w:footnote>
  <w:footnote w:id="5">
    <w:p w:rsidR="00103131" w:rsidRDefault="00103131">
      <w:pPr>
        <w:pStyle w:val="FootnoteText"/>
      </w:pPr>
      <w:r>
        <w:rPr>
          <w:rStyle w:val="FootnoteReference"/>
        </w:rPr>
        <w:footnoteRef/>
      </w:r>
      <w:r>
        <w:t xml:space="preserve"> Criterio alternativo al valore di 5 milioni da sottoporre a verifica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3334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
    <w:nsid w:val="25DF230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
    <w:nsid w:val="3719680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
    <w:nsid w:val="372E140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nsid w:val="4433089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5">
    <w:nsid w:val="45D716A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6">
    <w:nsid w:val="58E816E2"/>
    <w:multiLevelType w:val="hybridMultilevel"/>
    <w:tmpl w:val="A33846F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71495FAF"/>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4"/>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9FA"/>
    <w:rsid w:val="00000D56"/>
    <w:rsid w:val="00004834"/>
    <w:rsid w:val="00007570"/>
    <w:rsid w:val="00010B80"/>
    <w:rsid w:val="00011A8E"/>
    <w:rsid w:val="00012090"/>
    <w:rsid w:val="00012966"/>
    <w:rsid w:val="0001314A"/>
    <w:rsid w:val="00013C88"/>
    <w:rsid w:val="00020401"/>
    <w:rsid w:val="000205EA"/>
    <w:rsid w:val="00023331"/>
    <w:rsid w:val="000245F5"/>
    <w:rsid w:val="00024B79"/>
    <w:rsid w:val="00024E70"/>
    <w:rsid w:val="00034EFF"/>
    <w:rsid w:val="0003539D"/>
    <w:rsid w:val="00040C04"/>
    <w:rsid w:val="00041298"/>
    <w:rsid w:val="0004475C"/>
    <w:rsid w:val="00047B81"/>
    <w:rsid w:val="00050F97"/>
    <w:rsid w:val="00051B34"/>
    <w:rsid w:val="0005308C"/>
    <w:rsid w:val="00057D27"/>
    <w:rsid w:val="0006289D"/>
    <w:rsid w:val="00062A4A"/>
    <w:rsid w:val="000633AB"/>
    <w:rsid w:val="00067AC7"/>
    <w:rsid w:val="00070B58"/>
    <w:rsid w:val="0007510E"/>
    <w:rsid w:val="00076D1C"/>
    <w:rsid w:val="00080A72"/>
    <w:rsid w:val="0008111C"/>
    <w:rsid w:val="000831EB"/>
    <w:rsid w:val="0008389E"/>
    <w:rsid w:val="0008577C"/>
    <w:rsid w:val="000857CD"/>
    <w:rsid w:val="00086592"/>
    <w:rsid w:val="000902F0"/>
    <w:rsid w:val="00091B58"/>
    <w:rsid w:val="000920A9"/>
    <w:rsid w:val="000929FE"/>
    <w:rsid w:val="00094FBF"/>
    <w:rsid w:val="000956B8"/>
    <w:rsid w:val="0009582F"/>
    <w:rsid w:val="000A3234"/>
    <w:rsid w:val="000A69BD"/>
    <w:rsid w:val="000A6F28"/>
    <w:rsid w:val="000A6F4E"/>
    <w:rsid w:val="000B0E5C"/>
    <w:rsid w:val="000B4CC8"/>
    <w:rsid w:val="000C4F75"/>
    <w:rsid w:val="000D2FD3"/>
    <w:rsid w:val="000D4850"/>
    <w:rsid w:val="000D7384"/>
    <w:rsid w:val="000E1BDE"/>
    <w:rsid w:val="000E3968"/>
    <w:rsid w:val="000E4E26"/>
    <w:rsid w:val="000E557F"/>
    <w:rsid w:val="000F1B6E"/>
    <w:rsid w:val="000F1B6F"/>
    <w:rsid w:val="000F760C"/>
    <w:rsid w:val="001000FF"/>
    <w:rsid w:val="00101336"/>
    <w:rsid w:val="00103131"/>
    <w:rsid w:val="00104167"/>
    <w:rsid w:val="0010570C"/>
    <w:rsid w:val="00107AFC"/>
    <w:rsid w:val="00115C0D"/>
    <w:rsid w:val="0012322E"/>
    <w:rsid w:val="001250E5"/>
    <w:rsid w:val="00126873"/>
    <w:rsid w:val="00131F30"/>
    <w:rsid w:val="001323A8"/>
    <w:rsid w:val="0013521A"/>
    <w:rsid w:val="00136849"/>
    <w:rsid w:val="0013797D"/>
    <w:rsid w:val="00140936"/>
    <w:rsid w:val="00140A5C"/>
    <w:rsid w:val="001411BA"/>
    <w:rsid w:val="00144BA0"/>
    <w:rsid w:val="001467AF"/>
    <w:rsid w:val="0014771E"/>
    <w:rsid w:val="00150ADE"/>
    <w:rsid w:val="00153DE6"/>
    <w:rsid w:val="00155E2A"/>
    <w:rsid w:val="00156EAA"/>
    <w:rsid w:val="00160C2A"/>
    <w:rsid w:val="00161FF2"/>
    <w:rsid w:val="0016524D"/>
    <w:rsid w:val="00170290"/>
    <w:rsid w:val="00176398"/>
    <w:rsid w:val="00186F9A"/>
    <w:rsid w:val="001906E0"/>
    <w:rsid w:val="001A02D8"/>
    <w:rsid w:val="001A418E"/>
    <w:rsid w:val="001A4BEF"/>
    <w:rsid w:val="001A6B6E"/>
    <w:rsid w:val="001B014C"/>
    <w:rsid w:val="001B1A41"/>
    <w:rsid w:val="001C04E6"/>
    <w:rsid w:val="001C3ECC"/>
    <w:rsid w:val="001C4953"/>
    <w:rsid w:val="001C74D7"/>
    <w:rsid w:val="001C779D"/>
    <w:rsid w:val="001D0B89"/>
    <w:rsid w:val="001D3DC4"/>
    <w:rsid w:val="001D43DE"/>
    <w:rsid w:val="001D5DE8"/>
    <w:rsid w:val="001E03D8"/>
    <w:rsid w:val="001E160E"/>
    <w:rsid w:val="001E347F"/>
    <w:rsid w:val="001F0482"/>
    <w:rsid w:val="001F1D28"/>
    <w:rsid w:val="001F2130"/>
    <w:rsid w:val="001F6EBF"/>
    <w:rsid w:val="00201EE6"/>
    <w:rsid w:val="00202313"/>
    <w:rsid w:val="00203027"/>
    <w:rsid w:val="00204473"/>
    <w:rsid w:val="00205957"/>
    <w:rsid w:val="00211740"/>
    <w:rsid w:val="00211A97"/>
    <w:rsid w:val="00213477"/>
    <w:rsid w:val="00215568"/>
    <w:rsid w:val="002163E2"/>
    <w:rsid w:val="0022392C"/>
    <w:rsid w:val="00223A98"/>
    <w:rsid w:val="00223FAE"/>
    <w:rsid w:val="00224054"/>
    <w:rsid w:val="00225ABB"/>
    <w:rsid w:val="00230500"/>
    <w:rsid w:val="00231B8D"/>
    <w:rsid w:val="0023540D"/>
    <w:rsid w:val="00235F0A"/>
    <w:rsid w:val="002412A1"/>
    <w:rsid w:val="00241C6F"/>
    <w:rsid w:val="002514DF"/>
    <w:rsid w:val="00252331"/>
    <w:rsid w:val="002551C9"/>
    <w:rsid w:val="00255844"/>
    <w:rsid w:val="0025674D"/>
    <w:rsid w:val="00260D5F"/>
    <w:rsid w:val="0026507A"/>
    <w:rsid w:val="002672A0"/>
    <w:rsid w:val="002760B6"/>
    <w:rsid w:val="0028417C"/>
    <w:rsid w:val="002871DE"/>
    <w:rsid w:val="00290F03"/>
    <w:rsid w:val="00291ABE"/>
    <w:rsid w:val="002923C0"/>
    <w:rsid w:val="0029273C"/>
    <w:rsid w:val="00294968"/>
    <w:rsid w:val="002957AE"/>
    <w:rsid w:val="002A2627"/>
    <w:rsid w:val="002A33E7"/>
    <w:rsid w:val="002A6190"/>
    <w:rsid w:val="002C40BF"/>
    <w:rsid w:val="002C47F3"/>
    <w:rsid w:val="002C6120"/>
    <w:rsid w:val="002C67DA"/>
    <w:rsid w:val="002C6955"/>
    <w:rsid w:val="002D166B"/>
    <w:rsid w:val="002E336D"/>
    <w:rsid w:val="002E45FF"/>
    <w:rsid w:val="002E48A7"/>
    <w:rsid w:val="002E54CB"/>
    <w:rsid w:val="002E7454"/>
    <w:rsid w:val="002F50F0"/>
    <w:rsid w:val="00301EBF"/>
    <w:rsid w:val="00307634"/>
    <w:rsid w:val="00315FD4"/>
    <w:rsid w:val="00316068"/>
    <w:rsid w:val="00325A8C"/>
    <w:rsid w:val="00326045"/>
    <w:rsid w:val="00326D03"/>
    <w:rsid w:val="00330299"/>
    <w:rsid w:val="00335AB1"/>
    <w:rsid w:val="00337431"/>
    <w:rsid w:val="00341AA7"/>
    <w:rsid w:val="00343A24"/>
    <w:rsid w:val="00345427"/>
    <w:rsid w:val="00345A9E"/>
    <w:rsid w:val="00345B24"/>
    <w:rsid w:val="00346C46"/>
    <w:rsid w:val="00355F6B"/>
    <w:rsid w:val="003564CA"/>
    <w:rsid w:val="00360045"/>
    <w:rsid w:val="003604E2"/>
    <w:rsid w:val="00360503"/>
    <w:rsid w:val="00361835"/>
    <w:rsid w:val="00362231"/>
    <w:rsid w:val="00364818"/>
    <w:rsid w:val="003672CF"/>
    <w:rsid w:val="00375C15"/>
    <w:rsid w:val="00382350"/>
    <w:rsid w:val="00385C87"/>
    <w:rsid w:val="00385FC9"/>
    <w:rsid w:val="003864D5"/>
    <w:rsid w:val="00386BB2"/>
    <w:rsid w:val="00386DF3"/>
    <w:rsid w:val="00396C9D"/>
    <w:rsid w:val="003A038F"/>
    <w:rsid w:val="003A083E"/>
    <w:rsid w:val="003A3D43"/>
    <w:rsid w:val="003A7445"/>
    <w:rsid w:val="003B5478"/>
    <w:rsid w:val="003B7E39"/>
    <w:rsid w:val="003C614D"/>
    <w:rsid w:val="003C6C38"/>
    <w:rsid w:val="003C7506"/>
    <w:rsid w:val="003D056B"/>
    <w:rsid w:val="003D0F29"/>
    <w:rsid w:val="003D5771"/>
    <w:rsid w:val="003E2CCE"/>
    <w:rsid w:val="003E3D94"/>
    <w:rsid w:val="003E3EAB"/>
    <w:rsid w:val="003E4136"/>
    <w:rsid w:val="003E4D0F"/>
    <w:rsid w:val="003E52EC"/>
    <w:rsid w:val="003E5CA9"/>
    <w:rsid w:val="003E6684"/>
    <w:rsid w:val="003E6AE6"/>
    <w:rsid w:val="003F35BD"/>
    <w:rsid w:val="003F6D0D"/>
    <w:rsid w:val="003F6EDB"/>
    <w:rsid w:val="003F7DB5"/>
    <w:rsid w:val="003F7EFA"/>
    <w:rsid w:val="00401C3D"/>
    <w:rsid w:val="004021C1"/>
    <w:rsid w:val="0041137A"/>
    <w:rsid w:val="0041186D"/>
    <w:rsid w:val="00411BD0"/>
    <w:rsid w:val="00414415"/>
    <w:rsid w:val="004154DB"/>
    <w:rsid w:val="00421794"/>
    <w:rsid w:val="00421B70"/>
    <w:rsid w:val="00425790"/>
    <w:rsid w:val="004258A5"/>
    <w:rsid w:val="00431602"/>
    <w:rsid w:val="004352FF"/>
    <w:rsid w:val="004379D9"/>
    <w:rsid w:val="0044126F"/>
    <w:rsid w:val="00443DF3"/>
    <w:rsid w:val="004445C0"/>
    <w:rsid w:val="004478B7"/>
    <w:rsid w:val="00454877"/>
    <w:rsid w:val="00454E69"/>
    <w:rsid w:val="0046128B"/>
    <w:rsid w:val="00461476"/>
    <w:rsid w:val="004619DF"/>
    <w:rsid w:val="00463528"/>
    <w:rsid w:val="00463BCB"/>
    <w:rsid w:val="00465E62"/>
    <w:rsid w:val="00467197"/>
    <w:rsid w:val="004671D1"/>
    <w:rsid w:val="0046795A"/>
    <w:rsid w:val="0047015A"/>
    <w:rsid w:val="00472491"/>
    <w:rsid w:val="00473DA7"/>
    <w:rsid w:val="00477C1B"/>
    <w:rsid w:val="0048542B"/>
    <w:rsid w:val="00486CBB"/>
    <w:rsid w:val="00487C98"/>
    <w:rsid w:val="0049122A"/>
    <w:rsid w:val="00494A8D"/>
    <w:rsid w:val="004973D0"/>
    <w:rsid w:val="004A1D3B"/>
    <w:rsid w:val="004A238D"/>
    <w:rsid w:val="004A2D66"/>
    <w:rsid w:val="004A5BF3"/>
    <w:rsid w:val="004A65CF"/>
    <w:rsid w:val="004B095F"/>
    <w:rsid w:val="004B3DC8"/>
    <w:rsid w:val="004B4A8A"/>
    <w:rsid w:val="004B5F08"/>
    <w:rsid w:val="004C0C14"/>
    <w:rsid w:val="004C5388"/>
    <w:rsid w:val="004C5CEF"/>
    <w:rsid w:val="004E287C"/>
    <w:rsid w:val="004E2BFF"/>
    <w:rsid w:val="004E7C79"/>
    <w:rsid w:val="004F2664"/>
    <w:rsid w:val="004F3371"/>
    <w:rsid w:val="004F34D2"/>
    <w:rsid w:val="004F3F12"/>
    <w:rsid w:val="004F66B9"/>
    <w:rsid w:val="005014BE"/>
    <w:rsid w:val="005019FA"/>
    <w:rsid w:val="00503202"/>
    <w:rsid w:val="005041D4"/>
    <w:rsid w:val="00507697"/>
    <w:rsid w:val="005115F3"/>
    <w:rsid w:val="005122C2"/>
    <w:rsid w:val="005141A1"/>
    <w:rsid w:val="0051447F"/>
    <w:rsid w:val="00515983"/>
    <w:rsid w:val="00520D28"/>
    <w:rsid w:val="0052176C"/>
    <w:rsid w:val="00530B7A"/>
    <w:rsid w:val="00530BFD"/>
    <w:rsid w:val="00532B67"/>
    <w:rsid w:val="0053307D"/>
    <w:rsid w:val="00534575"/>
    <w:rsid w:val="00535566"/>
    <w:rsid w:val="0053641B"/>
    <w:rsid w:val="005428B4"/>
    <w:rsid w:val="0054353B"/>
    <w:rsid w:val="00545D58"/>
    <w:rsid w:val="005461B9"/>
    <w:rsid w:val="00546738"/>
    <w:rsid w:val="00553DBE"/>
    <w:rsid w:val="00554680"/>
    <w:rsid w:val="00555461"/>
    <w:rsid w:val="005573A8"/>
    <w:rsid w:val="0056180D"/>
    <w:rsid w:val="00562754"/>
    <w:rsid w:val="005653CA"/>
    <w:rsid w:val="00567955"/>
    <w:rsid w:val="00567AB5"/>
    <w:rsid w:val="00574D2D"/>
    <w:rsid w:val="00576BE4"/>
    <w:rsid w:val="00576E7B"/>
    <w:rsid w:val="00580285"/>
    <w:rsid w:val="00580DB0"/>
    <w:rsid w:val="005812CF"/>
    <w:rsid w:val="00581A6D"/>
    <w:rsid w:val="005833E2"/>
    <w:rsid w:val="005853D3"/>
    <w:rsid w:val="005869B0"/>
    <w:rsid w:val="0058768B"/>
    <w:rsid w:val="00590A72"/>
    <w:rsid w:val="005912A3"/>
    <w:rsid w:val="00592909"/>
    <w:rsid w:val="00594728"/>
    <w:rsid w:val="005A062D"/>
    <w:rsid w:val="005A1669"/>
    <w:rsid w:val="005A1B00"/>
    <w:rsid w:val="005A225A"/>
    <w:rsid w:val="005A2974"/>
    <w:rsid w:val="005A3551"/>
    <w:rsid w:val="005A3590"/>
    <w:rsid w:val="005A4D8B"/>
    <w:rsid w:val="005B08A0"/>
    <w:rsid w:val="005B13D8"/>
    <w:rsid w:val="005B2C7E"/>
    <w:rsid w:val="005B4690"/>
    <w:rsid w:val="005C0648"/>
    <w:rsid w:val="005C6545"/>
    <w:rsid w:val="005D214E"/>
    <w:rsid w:val="005D26DA"/>
    <w:rsid w:val="005D7551"/>
    <w:rsid w:val="005E55A9"/>
    <w:rsid w:val="005E6D24"/>
    <w:rsid w:val="005F0834"/>
    <w:rsid w:val="005F2246"/>
    <w:rsid w:val="005F366A"/>
    <w:rsid w:val="005F41ED"/>
    <w:rsid w:val="005F4813"/>
    <w:rsid w:val="00606E82"/>
    <w:rsid w:val="0061236C"/>
    <w:rsid w:val="00613DAE"/>
    <w:rsid w:val="00615D49"/>
    <w:rsid w:val="0062241F"/>
    <w:rsid w:val="0062442A"/>
    <w:rsid w:val="00627891"/>
    <w:rsid w:val="0063474B"/>
    <w:rsid w:val="00645146"/>
    <w:rsid w:val="00646844"/>
    <w:rsid w:val="00647940"/>
    <w:rsid w:val="00647A2E"/>
    <w:rsid w:val="00654926"/>
    <w:rsid w:val="00665EF5"/>
    <w:rsid w:val="0067538F"/>
    <w:rsid w:val="0068066B"/>
    <w:rsid w:val="0068515F"/>
    <w:rsid w:val="00685CAA"/>
    <w:rsid w:val="0068617C"/>
    <w:rsid w:val="00686FA1"/>
    <w:rsid w:val="006913F4"/>
    <w:rsid w:val="00692880"/>
    <w:rsid w:val="00693F66"/>
    <w:rsid w:val="006B07CE"/>
    <w:rsid w:val="006B25D0"/>
    <w:rsid w:val="006B3048"/>
    <w:rsid w:val="006B4A83"/>
    <w:rsid w:val="006B5C3E"/>
    <w:rsid w:val="006B5E51"/>
    <w:rsid w:val="006B6082"/>
    <w:rsid w:val="006C02AA"/>
    <w:rsid w:val="006C0AA3"/>
    <w:rsid w:val="006C1916"/>
    <w:rsid w:val="006C344C"/>
    <w:rsid w:val="006C471E"/>
    <w:rsid w:val="006C5A42"/>
    <w:rsid w:val="006C663D"/>
    <w:rsid w:val="006C7254"/>
    <w:rsid w:val="006C7EE4"/>
    <w:rsid w:val="006D1283"/>
    <w:rsid w:val="006D14CF"/>
    <w:rsid w:val="006D68FF"/>
    <w:rsid w:val="006E31CC"/>
    <w:rsid w:val="006E3A6D"/>
    <w:rsid w:val="006E7253"/>
    <w:rsid w:val="006F4A28"/>
    <w:rsid w:val="006F6510"/>
    <w:rsid w:val="0070184B"/>
    <w:rsid w:val="00701A1B"/>
    <w:rsid w:val="0070283C"/>
    <w:rsid w:val="0070309C"/>
    <w:rsid w:val="00714ACA"/>
    <w:rsid w:val="00716DF7"/>
    <w:rsid w:val="007249AD"/>
    <w:rsid w:val="00726682"/>
    <w:rsid w:val="00727E39"/>
    <w:rsid w:val="00733247"/>
    <w:rsid w:val="007338A9"/>
    <w:rsid w:val="00734905"/>
    <w:rsid w:val="00735C0C"/>
    <w:rsid w:val="00741360"/>
    <w:rsid w:val="00742261"/>
    <w:rsid w:val="00746B65"/>
    <w:rsid w:val="00751646"/>
    <w:rsid w:val="007518CC"/>
    <w:rsid w:val="00757915"/>
    <w:rsid w:val="00761FE2"/>
    <w:rsid w:val="00767AED"/>
    <w:rsid w:val="007701F0"/>
    <w:rsid w:val="00770531"/>
    <w:rsid w:val="00771489"/>
    <w:rsid w:val="007715FD"/>
    <w:rsid w:val="00773084"/>
    <w:rsid w:val="00774E1B"/>
    <w:rsid w:val="007755C1"/>
    <w:rsid w:val="00775E6D"/>
    <w:rsid w:val="0077607E"/>
    <w:rsid w:val="00781618"/>
    <w:rsid w:val="007819C6"/>
    <w:rsid w:val="00792F3A"/>
    <w:rsid w:val="00795062"/>
    <w:rsid w:val="00795D73"/>
    <w:rsid w:val="007B1C4A"/>
    <w:rsid w:val="007B5BD8"/>
    <w:rsid w:val="007B5E7A"/>
    <w:rsid w:val="007C1955"/>
    <w:rsid w:val="007C2782"/>
    <w:rsid w:val="007C5A23"/>
    <w:rsid w:val="007D0BEB"/>
    <w:rsid w:val="007D17FC"/>
    <w:rsid w:val="007E0FB3"/>
    <w:rsid w:val="007E107D"/>
    <w:rsid w:val="007E2DB8"/>
    <w:rsid w:val="007E5CA1"/>
    <w:rsid w:val="007E7435"/>
    <w:rsid w:val="007E78A8"/>
    <w:rsid w:val="007F0012"/>
    <w:rsid w:val="007F1D36"/>
    <w:rsid w:val="007F35CF"/>
    <w:rsid w:val="007F397A"/>
    <w:rsid w:val="007F6B07"/>
    <w:rsid w:val="0080575F"/>
    <w:rsid w:val="00816EED"/>
    <w:rsid w:val="00824EF4"/>
    <w:rsid w:val="0083070E"/>
    <w:rsid w:val="00830C9D"/>
    <w:rsid w:val="00833C43"/>
    <w:rsid w:val="0083722C"/>
    <w:rsid w:val="00843080"/>
    <w:rsid w:val="0084358C"/>
    <w:rsid w:val="008442BF"/>
    <w:rsid w:val="00854817"/>
    <w:rsid w:val="00856EE3"/>
    <w:rsid w:val="00862068"/>
    <w:rsid w:val="008734E0"/>
    <w:rsid w:val="008813B7"/>
    <w:rsid w:val="0088319C"/>
    <w:rsid w:val="00891079"/>
    <w:rsid w:val="008923E7"/>
    <w:rsid w:val="00893E38"/>
    <w:rsid w:val="008A28CC"/>
    <w:rsid w:val="008A591A"/>
    <w:rsid w:val="008A5F26"/>
    <w:rsid w:val="008A6FFF"/>
    <w:rsid w:val="008B4103"/>
    <w:rsid w:val="008B475C"/>
    <w:rsid w:val="008B69CD"/>
    <w:rsid w:val="008C02D0"/>
    <w:rsid w:val="008C1DA5"/>
    <w:rsid w:val="008C3557"/>
    <w:rsid w:val="008C4184"/>
    <w:rsid w:val="008C7427"/>
    <w:rsid w:val="008D4C28"/>
    <w:rsid w:val="008D6BD7"/>
    <w:rsid w:val="008D798B"/>
    <w:rsid w:val="008E0C44"/>
    <w:rsid w:val="008E50D2"/>
    <w:rsid w:val="008E6936"/>
    <w:rsid w:val="008F4DAF"/>
    <w:rsid w:val="008F7D80"/>
    <w:rsid w:val="0090081B"/>
    <w:rsid w:val="00903EDC"/>
    <w:rsid w:val="00904FE9"/>
    <w:rsid w:val="00911DE8"/>
    <w:rsid w:val="00912935"/>
    <w:rsid w:val="00912E12"/>
    <w:rsid w:val="00914F62"/>
    <w:rsid w:val="009244CE"/>
    <w:rsid w:val="0092614F"/>
    <w:rsid w:val="00927C36"/>
    <w:rsid w:val="009300D3"/>
    <w:rsid w:val="0093017C"/>
    <w:rsid w:val="00932994"/>
    <w:rsid w:val="00932EB0"/>
    <w:rsid w:val="00933E15"/>
    <w:rsid w:val="009361DA"/>
    <w:rsid w:val="00937149"/>
    <w:rsid w:val="0093730E"/>
    <w:rsid w:val="00943078"/>
    <w:rsid w:val="00944B26"/>
    <w:rsid w:val="00954A43"/>
    <w:rsid w:val="0095629A"/>
    <w:rsid w:val="00960B4D"/>
    <w:rsid w:val="009705D5"/>
    <w:rsid w:val="00971E04"/>
    <w:rsid w:val="00973EB2"/>
    <w:rsid w:val="009757DB"/>
    <w:rsid w:val="009769B4"/>
    <w:rsid w:val="00976CCF"/>
    <w:rsid w:val="00980FE9"/>
    <w:rsid w:val="00981824"/>
    <w:rsid w:val="0098219F"/>
    <w:rsid w:val="00984E8A"/>
    <w:rsid w:val="009860E1"/>
    <w:rsid w:val="00991C5A"/>
    <w:rsid w:val="00992861"/>
    <w:rsid w:val="0099372E"/>
    <w:rsid w:val="009937BE"/>
    <w:rsid w:val="0099382C"/>
    <w:rsid w:val="009966C9"/>
    <w:rsid w:val="009971EA"/>
    <w:rsid w:val="009A1B7F"/>
    <w:rsid w:val="009A44D7"/>
    <w:rsid w:val="009B5E31"/>
    <w:rsid w:val="009C24B9"/>
    <w:rsid w:val="009C3689"/>
    <w:rsid w:val="009C3E9E"/>
    <w:rsid w:val="009C6310"/>
    <w:rsid w:val="009C7AC0"/>
    <w:rsid w:val="009D096E"/>
    <w:rsid w:val="009D63EB"/>
    <w:rsid w:val="009D673E"/>
    <w:rsid w:val="009D7BCD"/>
    <w:rsid w:val="009E4730"/>
    <w:rsid w:val="009E5BB8"/>
    <w:rsid w:val="009E726A"/>
    <w:rsid w:val="009E7968"/>
    <w:rsid w:val="009F013A"/>
    <w:rsid w:val="009F0A97"/>
    <w:rsid w:val="009F1E8E"/>
    <w:rsid w:val="009F1FC1"/>
    <w:rsid w:val="009F27AF"/>
    <w:rsid w:val="009F70CC"/>
    <w:rsid w:val="00A00E9E"/>
    <w:rsid w:val="00A02CBA"/>
    <w:rsid w:val="00A04EF8"/>
    <w:rsid w:val="00A15664"/>
    <w:rsid w:val="00A15B60"/>
    <w:rsid w:val="00A163BA"/>
    <w:rsid w:val="00A25319"/>
    <w:rsid w:val="00A30787"/>
    <w:rsid w:val="00A30F45"/>
    <w:rsid w:val="00A32F0D"/>
    <w:rsid w:val="00A34B46"/>
    <w:rsid w:val="00A356A6"/>
    <w:rsid w:val="00A35AC7"/>
    <w:rsid w:val="00A46E99"/>
    <w:rsid w:val="00A52B7F"/>
    <w:rsid w:val="00A55752"/>
    <w:rsid w:val="00A55BB0"/>
    <w:rsid w:val="00A61A16"/>
    <w:rsid w:val="00A633EE"/>
    <w:rsid w:val="00A65D64"/>
    <w:rsid w:val="00A660E5"/>
    <w:rsid w:val="00A6791F"/>
    <w:rsid w:val="00A7079B"/>
    <w:rsid w:val="00A74B9B"/>
    <w:rsid w:val="00A77A21"/>
    <w:rsid w:val="00A81B95"/>
    <w:rsid w:val="00A85658"/>
    <w:rsid w:val="00A91823"/>
    <w:rsid w:val="00A9335E"/>
    <w:rsid w:val="00A94C1B"/>
    <w:rsid w:val="00A95880"/>
    <w:rsid w:val="00A96195"/>
    <w:rsid w:val="00A97813"/>
    <w:rsid w:val="00AA2229"/>
    <w:rsid w:val="00AA27D4"/>
    <w:rsid w:val="00AA2B8C"/>
    <w:rsid w:val="00AA3A32"/>
    <w:rsid w:val="00AA3B1F"/>
    <w:rsid w:val="00AA6CDB"/>
    <w:rsid w:val="00AB0331"/>
    <w:rsid w:val="00AB043E"/>
    <w:rsid w:val="00AB0CF7"/>
    <w:rsid w:val="00AB279C"/>
    <w:rsid w:val="00AB4D8B"/>
    <w:rsid w:val="00AB4DBF"/>
    <w:rsid w:val="00AB5894"/>
    <w:rsid w:val="00AB7926"/>
    <w:rsid w:val="00AC208A"/>
    <w:rsid w:val="00AC484C"/>
    <w:rsid w:val="00AC589C"/>
    <w:rsid w:val="00AD5259"/>
    <w:rsid w:val="00AD69B1"/>
    <w:rsid w:val="00AD7E2F"/>
    <w:rsid w:val="00AE08A7"/>
    <w:rsid w:val="00AE2903"/>
    <w:rsid w:val="00AF1123"/>
    <w:rsid w:val="00AF5A33"/>
    <w:rsid w:val="00AF78EE"/>
    <w:rsid w:val="00B072FD"/>
    <w:rsid w:val="00B07B2F"/>
    <w:rsid w:val="00B24AC3"/>
    <w:rsid w:val="00B26937"/>
    <w:rsid w:val="00B357CB"/>
    <w:rsid w:val="00B366A3"/>
    <w:rsid w:val="00B36826"/>
    <w:rsid w:val="00B36C4B"/>
    <w:rsid w:val="00B442D5"/>
    <w:rsid w:val="00B46BB9"/>
    <w:rsid w:val="00B5421B"/>
    <w:rsid w:val="00B55B09"/>
    <w:rsid w:val="00B56464"/>
    <w:rsid w:val="00B564E2"/>
    <w:rsid w:val="00B62891"/>
    <w:rsid w:val="00B64160"/>
    <w:rsid w:val="00B64F34"/>
    <w:rsid w:val="00B653BA"/>
    <w:rsid w:val="00B71C6E"/>
    <w:rsid w:val="00B74FAC"/>
    <w:rsid w:val="00B81513"/>
    <w:rsid w:val="00B84975"/>
    <w:rsid w:val="00B84A0D"/>
    <w:rsid w:val="00B87048"/>
    <w:rsid w:val="00B939E9"/>
    <w:rsid w:val="00B96E03"/>
    <w:rsid w:val="00BA336C"/>
    <w:rsid w:val="00BA36EB"/>
    <w:rsid w:val="00BA4222"/>
    <w:rsid w:val="00BA6321"/>
    <w:rsid w:val="00BB2CC8"/>
    <w:rsid w:val="00BB6F3F"/>
    <w:rsid w:val="00BB7C22"/>
    <w:rsid w:val="00BC2363"/>
    <w:rsid w:val="00BD01F1"/>
    <w:rsid w:val="00BD0220"/>
    <w:rsid w:val="00BD02A8"/>
    <w:rsid w:val="00BD6FC7"/>
    <w:rsid w:val="00BD7D5C"/>
    <w:rsid w:val="00BF0D7F"/>
    <w:rsid w:val="00BF409F"/>
    <w:rsid w:val="00BF5118"/>
    <w:rsid w:val="00BF5938"/>
    <w:rsid w:val="00C03F52"/>
    <w:rsid w:val="00C049F1"/>
    <w:rsid w:val="00C1245E"/>
    <w:rsid w:val="00C14866"/>
    <w:rsid w:val="00C239C7"/>
    <w:rsid w:val="00C26176"/>
    <w:rsid w:val="00C26900"/>
    <w:rsid w:val="00C328A1"/>
    <w:rsid w:val="00C3605B"/>
    <w:rsid w:val="00C36202"/>
    <w:rsid w:val="00C36EF4"/>
    <w:rsid w:val="00C4618F"/>
    <w:rsid w:val="00C47B5A"/>
    <w:rsid w:val="00C501AE"/>
    <w:rsid w:val="00C513EF"/>
    <w:rsid w:val="00C539B8"/>
    <w:rsid w:val="00C553F1"/>
    <w:rsid w:val="00C5674D"/>
    <w:rsid w:val="00C606F8"/>
    <w:rsid w:val="00C62770"/>
    <w:rsid w:val="00C62A7A"/>
    <w:rsid w:val="00C62D9C"/>
    <w:rsid w:val="00C66C05"/>
    <w:rsid w:val="00C7017A"/>
    <w:rsid w:val="00C7163E"/>
    <w:rsid w:val="00C72946"/>
    <w:rsid w:val="00C76C79"/>
    <w:rsid w:val="00C8195F"/>
    <w:rsid w:val="00C81E3D"/>
    <w:rsid w:val="00C823D7"/>
    <w:rsid w:val="00C8265B"/>
    <w:rsid w:val="00C846A5"/>
    <w:rsid w:val="00C8578D"/>
    <w:rsid w:val="00C86ED6"/>
    <w:rsid w:val="00C90261"/>
    <w:rsid w:val="00C914BA"/>
    <w:rsid w:val="00C979FA"/>
    <w:rsid w:val="00CA0BA5"/>
    <w:rsid w:val="00CA22F4"/>
    <w:rsid w:val="00CA7E0F"/>
    <w:rsid w:val="00CB347D"/>
    <w:rsid w:val="00CB3890"/>
    <w:rsid w:val="00CC1054"/>
    <w:rsid w:val="00CC6F65"/>
    <w:rsid w:val="00CC768D"/>
    <w:rsid w:val="00CC7DC8"/>
    <w:rsid w:val="00CD71D1"/>
    <w:rsid w:val="00CE143A"/>
    <w:rsid w:val="00CE1C1C"/>
    <w:rsid w:val="00CF0E35"/>
    <w:rsid w:val="00CF3DE1"/>
    <w:rsid w:val="00CF4825"/>
    <w:rsid w:val="00CF4F42"/>
    <w:rsid w:val="00D0571E"/>
    <w:rsid w:val="00D0678D"/>
    <w:rsid w:val="00D07F4A"/>
    <w:rsid w:val="00D107D3"/>
    <w:rsid w:val="00D11289"/>
    <w:rsid w:val="00D1432E"/>
    <w:rsid w:val="00D1538F"/>
    <w:rsid w:val="00D165AE"/>
    <w:rsid w:val="00D231BF"/>
    <w:rsid w:val="00D233BF"/>
    <w:rsid w:val="00D24E18"/>
    <w:rsid w:val="00D24E66"/>
    <w:rsid w:val="00D26997"/>
    <w:rsid w:val="00D348F2"/>
    <w:rsid w:val="00D43D24"/>
    <w:rsid w:val="00D43F80"/>
    <w:rsid w:val="00D53106"/>
    <w:rsid w:val="00D535E4"/>
    <w:rsid w:val="00D53C03"/>
    <w:rsid w:val="00D60940"/>
    <w:rsid w:val="00D61AF8"/>
    <w:rsid w:val="00D649C9"/>
    <w:rsid w:val="00D64D85"/>
    <w:rsid w:val="00D670C9"/>
    <w:rsid w:val="00D672B2"/>
    <w:rsid w:val="00D718D5"/>
    <w:rsid w:val="00D724E0"/>
    <w:rsid w:val="00D81118"/>
    <w:rsid w:val="00D831D5"/>
    <w:rsid w:val="00D8414C"/>
    <w:rsid w:val="00D84975"/>
    <w:rsid w:val="00D85241"/>
    <w:rsid w:val="00D85DEB"/>
    <w:rsid w:val="00D87E21"/>
    <w:rsid w:val="00D91713"/>
    <w:rsid w:val="00D97972"/>
    <w:rsid w:val="00DA0CD1"/>
    <w:rsid w:val="00DA2196"/>
    <w:rsid w:val="00DA34B7"/>
    <w:rsid w:val="00DA7CB5"/>
    <w:rsid w:val="00DB6E18"/>
    <w:rsid w:val="00DB7846"/>
    <w:rsid w:val="00DC1A7E"/>
    <w:rsid w:val="00DC2F8C"/>
    <w:rsid w:val="00DC3BD0"/>
    <w:rsid w:val="00DC4CD9"/>
    <w:rsid w:val="00DC6864"/>
    <w:rsid w:val="00DC7C47"/>
    <w:rsid w:val="00DD2485"/>
    <w:rsid w:val="00DD35C3"/>
    <w:rsid w:val="00DE116D"/>
    <w:rsid w:val="00DE29B8"/>
    <w:rsid w:val="00DE29D0"/>
    <w:rsid w:val="00DE3111"/>
    <w:rsid w:val="00DE6E1F"/>
    <w:rsid w:val="00DF7274"/>
    <w:rsid w:val="00DF7F84"/>
    <w:rsid w:val="00E000FF"/>
    <w:rsid w:val="00E002BD"/>
    <w:rsid w:val="00E00DD4"/>
    <w:rsid w:val="00E1015F"/>
    <w:rsid w:val="00E1305E"/>
    <w:rsid w:val="00E14863"/>
    <w:rsid w:val="00E17035"/>
    <w:rsid w:val="00E209D2"/>
    <w:rsid w:val="00E20EE3"/>
    <w:rsid w:val="00E2152E"/>
    <w:rsid w:val="00E24948"/>
    <w:rsid w:val="00E3094A"/>
    <w:rsid w:val="00E3314C"/>
    <w:rsid w:val="00E377CD"/>
    <w:rsid w:val="00E419FD"/>
    <w:rsid w:val="00E51899"/>
    <w:rsid w:val="00E525FA"/>
    <w:rsid w:val="00E71DE4"/>
    <w:rsid w:val="00E71E56"/>
    <w:rsid w:val="00E778BE"/>
    <w:rsid w:val="00E834FE"/>
    <w:rsid w:val="00E83B68"/>
    <w:rsid w:val="00E84700"/>
    <w:rsid w:val="00E90581"/>
    <w:rsid w:val="00E9190D"/>
    <w:rsid w:val="00E93D48"/>
    <w:rsid w:val="00E97583"/>
    <w:rsid w:val="00EA5426"/>
    <w:rsid w:val="00EB1466"/>
    <w:rsid w:val="00EB2FA8"/>
    <w:rsid w:val="00EC10F3"/>
    <w:rsid w:val="00EC2729"/>
    <w:rsid w:val="00EC332B"/>
    <w:rsid w:val="00EC783C"/>
    <w:rsid w:val="00ED25A3"/>
    <w:rsid w:val="00ED400A"/>
    <w:rsid w:val="00ED45DD"/>
    <w:rsid w:val="00ED6BBE"/>
    <w:rsid w:val="00EE2053"/>
    <w:rsid w:val="00EE3744"/>
    <w:rsid w:val="00EE6963"/>
    <w:rsid w:val="00EF01E2"/>
    <w:rsid w:val="00EF449A"/>
    <w:rsid w:val="00F0000C"/>
    <w:rsid w:val="00F014AF"/>
    <w:rsid w:val="00F01DB5"/>
    <w:rsid w:val="00F03483"/>
    <w:rsid w:val="00F046C3"/>
    <w:rsid w:val="00F1088D"/>
    <w:rsid w:val="00F10C15"/>
    <w:rsid w:val="00F151A5"/>
    <w:rsid w:val="00F15509"/>
    <w:rsid w:val="00F155B9"/>
    <w:rsid w:val="00F16A82"/>
    <w:rsid w:val="00F22A94"/>
    <w:rsid w:val="00F22FEB"/>
    <w:rsid w:val="00F25B54"/>
    <w:rsid w:val="00F27101"/>
    <w:rsid w:val="00F3203E"/>
    <w:rsid w:val="00F4138B"/>
    <w:rsid w:val="00F519FC"/>
    <w:rsid w:val="00F60DBE"/>
    <w:rsid w:val="00F62806"/>
    <w:rsid w:val="00F64799"/>
    <w:rsid w:val="00F71CA5"/>
    <w:rsid w:val="00F74AE3"/>
    <w:rsid w:val="00F82410"/>
    <w:rsid w:val="00F8258D"/>
    <w:rsid w:val="00F84588"/>
    <w:rsid w:val="00F85462"/>
    <w:rsid w:val="00F91BDE"/>
    <w:rsid w:val="00F94703"/>
    <w:rsid w:val="00F9716A"/>
    <w:rsid w:val="00FA259E"/>
    <w:rsid w:val="00FA2BB2"/>
    <w:rsid w:val="00FA4B8D"/>
    <w:rsid w:val="00FA4E09"/>
    <w:rsid w:val="00FA59FF"/>
    <w:rsid w:val="00FA7F36"/>
    <w:rsid w:val="00FC02AF"/>
    <w:rsid w:val="00FC0ED6"/>
    <w:rsid w:val="00FC30D0"/>
    <w:rsid w:val="00FC354E"/>
    <w:rsid w:val="00FC5D85"/>
    <w:rsid w:val="00FD23A8"/>
    <w:rsid w:val="00FD27D9"/>
    <w:rsid w:val="00FD464B"/>
    <w:rsid w:val="00FD6D8E"/>
    <w:rsid w:val="00FE35BD"/>
    <w:rsid w:val="00FE3847"/>
    <w:rsid w:val="00FE5970"/>
    <w:rsid w:val="00FF0D5E"/>
    <w:rsid w:val="00FF23A7"/>
    <w:rsid w:val="00FF2F57"/>
    <w:rsid w:val="00FF78B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1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19FA"/>
    <w:pPr>
      <w:ind w:left="720"/>
      <w:contextualSpacing/>
    </w:pPr>
  </w:style>
  <w:style w:type="paragraph" w:styleId="BodyText2">
    <w:name w:val="Body Text 2"/>
    <w:basedOn w:val="Normal"/>
    <w:link w:val="BodyText2Char"/>
    <w:uiPriority w:val="99"/>
    <w:rsid w:val="001C04E6"/>
    <w:pPr>
      <w:spacing w:after="0" w:line="240" w:lineRule="auto"/>
      <w:jc w:val="both"/>
    </w:pPr>
    <w:rPr>
      <w:rFonts w:ascii="Univers (W1)" w:eastAsia="Times New Roman" w:hAnsi="Univers (W1)" w:cs="Mangal"/>
      <w:i/>
      <w:iCs/>
      <w:sz w:val="24"/>
      <w:szCs w:val="24"/>
      <w:lang w:eastAsia="ja-JP" w:bidi="mr-IN"/>
    </w:rPr>
  </w:style>
  <w:style w:type="character" w:customStyle="1" w:styleId="BodyText2Char">
    <w:name w:val="Body Text 2 Char"/>
    <w:basedOn w:val="DefaultParagraphFont"/>
    <w:link w:val="BodyText2"/>
    <w:uiPriority w:val="99"/>
    <w:locked/>
    <w:rsid w:val="001C04E6"/>
    <w:rPr>
      <w:rFonts w:ascii="Univers (W1)" w:hAnsi="Univers (W1)" w:cs="Mangal"/>
      <w:i/>
      <w:iCs/>
      <w:sz w:val="24"/>
      <w:szCs w:val="24"/>
      <w:lang w:eastAsia="ja-JP" w:bidi="mr-IN"/>
    </w:rPr>
  </w:style>
  <w:style w:type="paragraph" w:styleId="BalloonText">
    <w:name w:val="Balloon Text"/>
    <w:basedOn w:val="Normal"/>
    <w:link w:val="BalloonTextChar"/>
    <w:uiPriority w:val="99"/>
    <w:semiHidden/>
    <w:rsid w:val="00034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4EFF"/>
    <w:rPr>
      <w:rFonts w:ascii="Segoe UI" w:hAnsi="Segoe UI" w:cs="Segoe UI"/>
      <w:sz w:val="18"/>
      <w:szCs w:val="18"/>
    </w:rPr>
  </w:style>
  <w:style w:type="paragraph" w:styleId="FootnoteText">
    <w:name w:val="footnote text"/>
    <w:basedOn w:val="Normal"/>
    <w:link w:val="FootnoteTextChar"/>
    <w:uiPriority w:val="99"/>
    <w:semiHidden/>
    <w:rsid w:val="006C471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C471E"/>
    <w:rPr>
      <w:rFonts w:cs="Times New Roman"/>
      <w:sz w:val="20"/>
      <w:szCs w:val="20"/>
    </w:rPr>
  </w:style>
  <w:style w:type="character" w:styleId="FootnoteReference">
    <w:name w:val="footnote reference"/>
    <w:basedOn w:val="DefaultParagraphFont"/>
    <w:uiPriority w:val="99"/>
    <w:semiHidden/>
    <w:rsid w:val="006C471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1495</Words>
  <Characters>8527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struttura organizzativa è un’articolazione dell’Azienda nell’ambito della quale sono aggregate competenze professionali e risorse (umane, tecnologiche e strutturali) espressamente finalizzate all’assolvimento di definite funzioni – di amministrazione</dc:title>
  <dc:subject/>
  <dc:creator>Eugenio Di Ruscio</dc:creator>
  <cp:keywords/>
  <dc:description/>
  <cp:lastModifiedBy>segreteria.ds</cp:lastModifiedBy>
  <cp:revision>2</cp:revision>
  <cp:lastPrinted>2017-05-18T12:57:00Z</cp:lastPrinted>
  <dcterms:created xsi:type="dcterms:W3CDTF">2017-06-06T06:32:00Z</dcterms:created>
  <dcterms:modified xsi:type="dcterms:W3CDTF">2017-06-06T06:32:00Z</dcterms:modified>
</cp:coreProperties>
</file>